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D9" w:rsidRDefault="008151D9"/>
    <w:p w:rsidR="008151D9" w:rsidRDefault="008151D9"/>
    <w:p w:rsidR="0066362D" w:rsidRDefault="0066362D"/>
    <w:p w:rsidR="0066362D" w:rsidRDefault="0066362D"/>
    <w:p w:rsidR="0066362D" w:rsidRDefault="0066362D"/>
    <w:p w:rsidR="0066362D" w:rsidRDefault="0066362D"/>
    <w:p w:rsidR="008151D9" w:rsidRDefault="00AD2CAF" w:rsidP="008151D9">
      <w:pPr>
        <w:jc w:val="center"/>
      </w:pPr>
      <w:r w:rsidRPr="00AD2CAF">
        <w:t>Closing the Gap: Exploring Minority Access to Capital and Contracting Opportunities</w:t>
      </w:r>
    </w:p>
    <w:p w:rsidR="00AD2CAF" w:rsidRDefault="00AD2CAF" w:rsidP="008151D9">
      <w:pPr>
        <w:jc w:val="center"/>
      </w:pPr>
    </w:p>
    <w:p w:rsidR="00D76597" w:rsidRDefault="00D76597" w:rsidP="008151D9">
      <w:pPr>
        <w:jc w:val="center"/>
      </w:pPr>
      <w:smartTag w:uri="urn:schemas-microsoft-com:office:smarttags" w:element="place">
        <w:smartTag w:uri="urn:schemas-microsoft-com:office:smarttags" w:element="country-region">
          <w:r>
            <w:t>U.S.</w:t>
          </w:r>
        </w:smartTag>
      </w:smartTag>
      <w:r>
        <w:t xml:space="preserve"> Senate C</w:t>
      </w:r>
      <w:r w:rsidRPr="00D76597">
        <w:t xml:space="preserve">ommittee </w:t>
      </w:r>
      <w:r>
        <w:t>on</w:t>
      </w:r>
      <w:r w:rsidRPr="00D76597">
        <w:t xml:space="preserve"> Small Business </w:t>
      </w:r>
      <w:r w:rsidR="008151D9">
        <w:t>&amp;</w:t>
      </w:r>
      <w:r w:rsidRPr="00D76597">
        <w:t xml:space="preserve"> Entrepreneurship</w:t>
      </w:r>
    </w:p>
    <w:p w:rsidR="008151D9" w:rsidRDefault="008151D9" w:rsidP="008151D9">
      <w:pPr>
        <w:jc w:val="center"/>
      </w:pPr>
    </w:p>
    <w:p w:rsidR="0066362D" w:rsidRDefault="0066362D" w:rsidP="008151D9">
      <w:pPr>
        <w:jc w:val="center"/>
      </w:pPr>
    </w:p>
    <w:p w:rsidR="0066362D" w:rsidRDefault="0066362D" w:rsidP="008151D9">
      <w:pPr>
        <w:jc w:val="center"/>
      </w:pPr>
    </w:p>
    <w:p w:rsidR="0066362D" w:rsidRDefault="0066362D" w:rsidP="008151D9">
      <w:pPr>
        <w:jc w:val="center"/>
      </w:pPr>
    </w:p>
    <w:p w:rsidR="0066362D" w:rsidRDefault="0066362D" w:rsidP="008151D9">
      <w:pPr>
        <w:jc w:val="center"/>
      </w:pPr>
    </w:p>
    <w:p w:rsidR="008151D9" w:rsidRDefault="00A44C2A" w:rsidP="008151D9">
      <w:pPr>
        <w:jc w:val="center"/>
      </w:pPr>
      <w:r>
        <w:t>March 3</w:t>
      </w:r>
      <w:r w:rsidR="008151D9">
        <w:t>, 201</w:t>
      </w:r>
      <w:r>
        <w:t>1</w:t>
      </w:r>
    </w:p>
    <w:p w:rsidR="008151D9" w:rsidRDefault="008151D9" w:rsidP="008151D9"/>
    <w:p w:rsidR="008151D9" w:rsidRDefault="008151D9" w:rsidP="008151D9">
      <w:pPr>
        <w:jc w:val="center"/>
      </w:pPr>
    </w:p>
    <w:p w:rsidR="0066362D" w:rsidRDefault="0066362D" w:rsidP="008151D9">
      <w:pPr>
        <w:jc w:val="center"/>
      </w:pPr>
    </w:p>
    <w:p w:rsidR="0066362D" w:rsidRDefault="0066362D" w:rsidP="008151D9">
      <w:pPr>
        <w:jc w:val="center"/>
      </w:pPr>
    </w:p>
    <w:p w:rsidR="008151D9" w:rsidRDefault="008151D9" w:rsidP="008151D9">
      <w:pPr>
        <w:jc w:val="center"/>
      </w:pPr>
    </w:p>
    <w:p w:rsidR="008151D9" w:rsidRDefault="008151D9" w:rsidP="008151D9">
      <w:pPr>
        <w:jc w:val="center"/>
      </w:pPr>
    </w:p>
    <w:p w:rsidR="008151D9" w:rsidRDefault="008151D9" w:rsidP="008151D9">
      <w:pPr>
        <w:jc w:val="center"/>
      </w:pPr>
    </w:p>
    <w:p w:rsidR="008151D9" w:rsidRDefault="008151D9" w:rsidP="008151D9">
      <w:pPr>
        <w:jc w:val="center"/>
      </w:pPr>
      <w:r>
        <w:t>Testimony by:</w:t>
      </w:r>
    </w:p>
    <w:p w:rsidR="008151D9" w:rsidRDefault="008151D9" w:rsidP="008151D9">
      <w:pPr>
        <w:jc w:val="center"/>
      </w:pPr>
    </w:p>
    <w:p w:rsidR="008151D9" w:rsidRDefault="008151D9" w:rsidP="008151D9">
      <w:pPr>
        <w:jc w:val="center"/>
      </w:pPr>
      <w:r>
        <w:t xml:space="preserve">Robert W. </w:t>
      </w:r>
      <w:proofErr w:type="spellStart"/>
      <w:r>
        <w:t>Fairlie</w:t>
      </w:r>
      <w:proofErr w:type="spellEnd"/>
    </w:p>
    <w:p w:rsidR="008151D9" w:rsidRDefault="008151D9" w:rsidP="008151D9">
      <w:pPr>
        <w:jc w:val="center"/>
      </w:pPr>
      <w:r>
        <w:t>Professor of Economics</w:t>
      </w:r>
    </w:p>
    <w:p w:rsidR="008151D9" w:rsidRDefault="008151D9" w:rsidP="008151D9">
      <w:pPr>
        <w:jc w:val="center"/>
      </w:pP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City">
        <w:smartTag w:uri="urn:schemas-microsoft-com:office:smarttags" w:element="place">
          <w:r>
            <w:t>Santa Cruz</w:t>
          </w:r>
        </w:smartTag>
      </w:smartTag>
    </w:p>
    <w:p w:rsidR="008151D9" w:rsidRDefault="008151D9" w:rsidP="008151D9">
      <w:pPr>
        <w:jc w:val="center"/>
      </w:pPr>
    </w:p>
    <w:p w:rsidR="008151D9" w:rsidRDefault="000D3F15" w:rsidP="008151D9">
      <w:pPr>
        <w:jc w:val="center"/>
      </w:pPr>
      <w:r w:rsidRPr="000D3F15">
        <w:rPr>
          <w:rFonts w:ascii="Times" w:hAnsi="Times"/>
          <w:position w:val="22"/>
        </w:rPr>
        <w:object w:dxaOrig="11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6" o:title=""/>
          </v:shape>
          <o:OLEObject Type="Embed" ProgID="Word.Picture.8" ShapeID="_x0000_i1025" DrawAspect="Content" ObjectID="_1360434663" r:id="rId7"/>
        </w:object>
      </w:r>
    </w:p>
    <w:p w:rsidR="00B44946" w:rsidRDefault="00B44946" w:rsidP="008151D9">
      <w:pPr>
        <w:sectPr w:rsidR="00B44946" w:rsidSect="00B5307C">
          <w:footerReference w:type="even" r:id="rId8"/>
          <w:footerReference w:type="default" r:id="rId9"/>
          <w:pgSz w:w="12240" w:h="15840"/>
          <w:pgMar w:top="1440" w:right="1800" w:bottom="1440" w:left="1800" w:header="720" w:footer="720" w:gutter="0"/>
          <w:pgNumType w:start="1"/>
          <w:cols w:space="720"/>
          <w:titlePg/>
          <w:docGrid w:linePitch="360"/>
        </w:sectPr>
      </w:pPr>
    </w:p>
    <w:p w:rsidR="006A6036" w:rsidRDefault="008151D9" w:rsidP="008151D9">
      <w:r>
        <w:lastRenderedPageBreak/>
        <w:t xml:space="preserve">Thank you, Chair Landrieu, Ranking member </w:t>
      </w:r>
      <w:proofErr w:type="spellStart"/>
      <w:r>
        <w:t>Snowe</w:t>
      </w:r>
      <w:proofErr w:type="spellEnd"/>
      <w:r w:rsidR="00690141">
        <w:t>,</w:t>
      </w:r>
      <w:r>
        <w:t xml:space="preserve"> and members of the Committee.  It</w:t>
      </w:r>
      <w:r w:rsidR="006A6036">
        <w:t xml:space="preserve"> is</w:t>
      </w:r>
      <w:r>
        <w:t xml:space="preserve"> an honor to testify before you on </w:t>
      </w:r>
      <w:r w:rsidR="00615263">
        <w:t xml:space="preserve">the important topic of </w:t>
      </w:r>
      <w:r w:rsidR="00BC4E62">
        <w:t xml:space="preserve">wealth inequality and </w:t>
      </w:r>
      <w:r>
        <w:t xml:space="preserve">access to capital </w:t>
      </w:r>
      <w:r w:rsidR="00690141">
        <w:t>for minority businesses</w:t>
      </w:r>
      <w:r w:rsidR="00933E67">
        <w:t>.</w:t>
      </w:r>
      <w:r w:rsidR="00690141">
        <w:t xml:space="preserve">  </w:t>
      </w:r>
      <w:r w:rsidR="00615263">
        <w:t xml:space="preserve">I am a Professor of Economics at the </w:t>
      </w:r>
      <w:smartTag w:uri="urn:schemas-microsoft-com:office:smarttags" w:element="PlaceType">
        <w:r w:rsidR="00615263">
          <w:t>University</w:t>
        </w:r>
      </w:smartTag>
      <w:r w:rsidR="00615263">
        <w:t xml:space="preserve"> of </w:t>
      </w:r>
      <w:smartTag w:uri="urn:schemas-microsoft-com:office:smarttags" w:element="PlaceName">
        <w:r w:rsidR="00615263">
          <w:t>California</w:t>
        </w:r>
      </w:smartTag>
      <w:r w:rsidR="00615263">
        <w:t xml:space="preserve">, </w:t>
      </w:r>
      <w:smartTag w:uri="urn:schemas-microsoft-com:office:smarttags" w:element="City">
        <w:smartTag w:uri="urn:schemas-microsoft-com:office:smarttags" w:element="place">
          <w:r w:rsidR="00615263">
            <w:t>Santa Cruz</w:t>
          </w:r>
        </w:smartTag>
      </w:smartTag>
      <w:r w:rsidR="00615263">
        <w:t xml:space="preserve"> and have </w:t>
      </w:r>
      <w:r w:rsidR="00EF44F8">
        <w:t xml:space="preserve">studied </w:t>
      </w:r>
      <w:r w:rsidR="00615263">
        <w:t xml:space="preserve">small businesses and entrepreneurs </w:t>
      </w:r>
      <w:r w:rsidR="003C7647">
        <w:t>for almost 20 years.</w:t>
      </w:r>
      <w:r w:rsidR="00BC35E5">
        <w:t xml:space="preserve">  I have been asked to </w:t>
      </w:r>
      <w:r w:rsidR="00933E67">
        <w:t xml:space="preserve">briefly </w:t>
      </w:r>
      <w:r w:rsidR="00BC35E5">
        <w:t xml:space="preserve">discuss </w:t>
      </w:r>
      <w:r w:rsidR="00933E67">
        <w:t xml:space="preserve">the </w:t>
      </w:r>
      <w:r w:rsidR="00A654C0">
        <w:t xml:space="preserve">findings from </w:t>
      </w:r>
      <w:r w:rsidR="00BC35E5">
        <w:t xml:space="preserve">my research </w:t>
      </w:r>
      <w:r w:rsidR="00A654C0">
        <w:t>on the topic.</w:t>
      </w:r>
      <w:r w:rsidR="00A654C0">
        <w:rPr>
          <w:rStyle w:val="FootnoteReference"/>
        </w:rPr>
        <w:footnoteReference w:id="1"/>
      </w:r>
    </w:p>
    <w:p w:rsidR="00501764" w:rsidRDefault="00501764" w:rsidP="008151D9"/>
    <w:p w:rsidR="00690141" w:rsidRPr="00C83B46" w:rsidRDefault="00530C89" w:rsidP="008151D9">
      <w:pPr>
        <w:rPr>
          <w:u w:val="single"/>
        </w:rPr>
      </w:pPr>
      <w:r>
        <w:rPr>
          <w:u w:val="single"/>
        </w:rPr>
        <w:t>The Lingering Effects of the</w:t>
      </w:r>
      <w:r w:rsidR="00EF23EC">
        <w:rPr>
          <w:u w:val="single"/>
        </w:rPr>
        <w:t xml:space="preserve"> Great </w:t>
      </w:r>
      <w:r w:rsidR="00690141" w:rsidRPr="00C83B46">
        <w:rPr>
          <w:u w:val="single"/>
        </w:rPr>
        <w:t>Recession</w:t>
      </w:r>
    </w:p>
    <w:p w:rsidR="00B5464C" w:rsidRDefault="00EF23EC" w:rsidP="008151D9">
      <w:r>
        <w:t xml:space="preserve">The Great Recession ended in December 2009 – </w:t>
      </w:r>
      <w:r w:rsidR="00C91623">
        <w:t xml:space="preserve">more than </w:t>
      </w:r>
      <w:r>
        <w:t>a year ago.</w:t>
      </w:r>
      <w:r w:rsidR="00A76136">
        <w:t xml:space="preserve"> But, the </w:t>
      </w:r>
      <w:r w:rsidR="008E49EC">
        <w:t xml:space="preserve">national </w:t>
      </w:r>
      <w:r w:rsidR="00A76136">
        <w:t xml:space="preserve">unemployment rate remains above 9 percent. </w:t>
      </w:r>
      <w:r w:rsidR="006220B9">
        <w:t xml:space="preserve">Fourteen million </w:t>
      </w:r>
      <w:r w:rsidR="00A76136">
        <w:t>people are still looking for jobs</w:t>
      </w:r>
      <w:r w:rsidR="00C91623">
        <w:t xml:space="preserve"> and a record number </w:t>
      </w:r>
      <w:r w:rsidR="006220B9">
        <w:t>have been jobless for more than a year.</w:t>
      </w:r>
      <w:r w:rsidR="00A76136">
        <w:t xml:space="preserve"> Although many people have turned to self-employment in face of </w:t>
      </w:r>
      <w:r w:rsidR="006220B9">
        <w:t>limited employment opportunities</w:t>
      </w:r>
      <w:r w:rsidR="00A76136">
        <w:t xml:space="preserve">, it is not an easy time to start a business. </w:t>
      </w:r>
    </w:p>
    <w:p w:rsidR="00B5464C" w:rsidRDefault="00B5464C" w:rsidP="008151D9"/>
    <w:p w:rsidR="00530C89" w:rsidRDefault="00126B59" w:rsidP="008151D9">
      <w:r>
        <w:t xml:space="preserve">Small businesses </w:t>
      </w:r>
      <w:r w:rsidR="006220B9">
        <w:t xml:space="preserve">are continuing to be </w:t>
      </w:r>
      <w:r>
        <w:t>hit hard by the</w:t>
      </w:r>
      <w:r w:rsidR="006220B9">
        <w:t xml:space="preserve"> sluggish economy</w:t>
      </w:r>
      <w:r>
        <w:t xml:space="preserve">.  </w:t>
      </w:r>
      <w:r w:rsidR="00B7444B">
        <w:t xml:space="preserve">The </w:t>
      </w:r>
      <w:r w:rsidR="00FD7B06">
        <w:t xml:space="preserve">rate </w:t>
      </w:r>
      <w:r w:rsidR="00B7444B">
        <w:t>of businesses filing for bankruptcies in the United States</w:t>
      </w:r>
      <w:r w:rsidR="00CA7848">
        <w:t xml:space="preserve"> is more than twice as high as </w:t>
      </w:r>
      <w:r w:rsidR="0011583C">
        <w:t xml:space="preserve">it was </w:t>
      </w:r>
      <w:r w:rsidR="00B44946">
        <w:t xml:space="preserve">in </w:t>
      </w:r>
      <w:r w:rsidR="00FD7B06">
        <w:t xml:space="preserve">mid </w:t>
      </w:r>
      <w:r w:rsidR="004A6826">
        <w:t>2007</w:t>
      </w:r>
      <w:r w:rsidR="00D22444">
        <w:t>.</w:t>
      </w:r>
      <w:r w:rsidR="00B5464C">
        <w:t xml:space="preserve"> Contributing to the high rate of business closings are the </w:t>
      </w:r>
      <w:r w:rsidR="00530C89">
        <w:t>lingering</w:t>
      </w:r>
      <w:r w:rsidR="00B5464C">
        <w:t xml:space="preserve"> tight credit conditions for small businesses </w:t>
      </w:r>
      <w:r w:rsidR="00530C89">
        <w:t xml:space="preserve">resulting from the </w:t>
      </w:r>
      <w:r w:rsidR="00B5464C">
        <w:t>financial crisis</w:t>
      </w:r>
      <w:r w:rsidR="00530C89">
        <w:t>. Housing prices have also not rebounded from the beginning of the recession which is important because home equity is often used to finance business starts.</w:t>
      </w:r>
    </w:p>
    <w:p w:rsidR="00530C89" w:rsidRDefault="00530C89" w:rsidP="008151D9"/>
    <w:p w:rsidR="00530C89" w:rsidRDefault="00530C89" w:rsidP="00530C89">
      <w:r>
        <w:t xml:space="preserve">Minority-owned businesses are being hit especially hard </w:t>
      </w:r>
      <w:r w:rsidR="0011583C">
        <w:t>in</w:t>
      </w:r>
      <w:r>
        <w:t xml:space="preserve"> t</w:t>
      </w:r>
      <w:r w:rsidR="00BC4E62">
        <w:t>he current economy.  R</w:t>
      </w:r>
      <w:r>
        <w:t xml:space="preserve">esearch </w:t>
      </w:r>
      <w:r w:rsidR="00BC4E62">
        <w:t>that I and others have conducted</w:t>
      </w:r>
      <w:r>
        <w:t xml:space="preserve"> indicates that minority businesses face s</w:t>
      </w:r>
      <w:r w:rsidR="00BC4E62">
        <w:t xml:space="preserve">ignificant </w:t>
      </w:r>
      <w:r>
        <w:t xml:space="preserve">barriers to entry, growth and survival even in more favorable economic conditions.  Minority firms are more vulnerable because they are generally smaller and have fewer resources to draw on in difficult economic times.  The average minority-owned business has revenues of $178,000 per year, which is </w:t>
      </w:r>
      <w:r w:rsidR="00BC4E62">
        <w:t>less than 40</w:t>
      </w:r>
      <w:r>
        <w:t xml:space="preserve"> percent of the level for non-minority businesses.  Minority owned firms also hire fewer employees and have lower profit levels. </w:t>
      </w:r>
    </w:p>
    <w:p w:rsidR="00CA6798" w:rsidRDefault="00CA6798"/>
    <w:p w:rsidR="00D81809" w:rsidRDefault="00D81809"/>
    <w:p w:rsidR="00E25FFB" w:rsidRPr="00E25FFB" w:rsidRDefault="00115EA8">
      <w:pPr>
        <w:rPr>
          <w:u w:val="single"/>
        </w:rPr>
      </w:pPr>
      <w:r>
        <w:rPr>
          <w:u w:val="single"/>
        </w:rPr>
        <w:t>Access to Capital among</w:t>
      </w:r>
      <w:r w:rsidR="00E25FFB" w:rsidRPr="00E25FFB">
        <w:rPr>
          <w:u w:val="single"/>
        </w:rPr>
        <w:t xml:space="preserve"> Minority-Owned Businesses</w:t>
      </w:r>
    </w:p>
    <w:p w:rsidR="00FF2E33" w:rsidRDefault="00FF2E33">
      <w:r>
        <w:t>One of the most important factors responsible for the</w:t>
      </w:r>
      <w:r w:rsidR="00115EA8">
        <w:t>se disparities in business performance is access to financial capital.</w:t>
      </w:r>
      <w:r w:rsidR="00FD7B06">
        <w:t xml:space="preserve"> </w:t>
      </w:r>
      <w:r w:rsidR="00933E67">
        <w:t xml:space="preserve">A </w:t>
      </w:r>
      <w:r w:rsidR="00485090">
        <w:t xml:space="preserve">large </w:t>
      </w:r>
      <w:r w:rsidR="00CA7848">
        <w:t xml:space="preserve">body of research </w:t>
      </w:r>
      <w:r w:rsidR="00D41437">
        <w:t>show</w:t>
      </w:r>
      <w:r w:rsidR="00CA7848">
        <w:t>s</w:t>
      </w:r>
      <w:r w:rsidR="00933E67">
        <w:t xml:space="preserve"> that limited access to capital hinders the formation and growth of minority-owned businesses.  </w:t>
      </w:r>
    </w:p>
    <w:p w:rsidR="00FF2E33" w:rsidRDefault="00FF2E33"/>
    <w:p w:rsidR="00115EA8" w:rsidRDefault="00115EA8" w:rsidP="00115EA8">
      <w:r>
        <w:t>Minority-owned businesses have substantially lower levels of financial capital invested in their businesses. Figure 1 displays estimates from Federal Reserve data indicating that minority firms have much lower levels of equity investments and loan amounts than non-minority firms.</w:t>
      </w:r>
    </w:p>
    <w:p w:rsidR="00115EA8" w:rsidRDefault="00115EA8" w:rsidP="00115EA8"/>
    <w:p w:rsidR="00115EA8" w:rsidRPr="00187874" w:rsidRDefault="00D81809" w:rsidP="00115EA8">
      <w:r w:rsidRPr="00D81809">
        <w:rPr>
          <w:noProof/>
        </w:rPr>
        <w:lastRenderedPageBreak/>
        <w:drawing>
          <wp:inline distT="0" distB="0" distL="0" distR="0">
            <wp:extent cx="3136900" cy="2135318"/>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39012" cy="2136756"/>
                    </a:xfrm>
                    <a:prstGeom prst="rect">
                      <a:avLst/>
                    </a:prstGeom>
                    <a:noFill/>
                    <a:ln w="9525">
                      <a:noFill/>
                      <a:miter lim="800000"/>
                      <a:headEnd/>
                      <a:tailEnd/>
                    </a:ln>
                  </pic:spPr>
                </pic:pic>
              </a:graphicData>
            </a:graphic>
          </wp:inline>
        </w:drawing>
      </w:r>
    </w:p>
    <w:p w:rsidR="00115EA8" w:rsidRDefault="00115EA8" w:rsidP="00115EA8"/>
    <w:p w:rsidR="00115EA8" w:rsidRDefault="00115EA8" w:rsidP="00115EA8">
      <w:r>
        <w:t xml:space="preserve">Minority-owned businesses have an average of $3,400 of equity investments and $46,500 in loans.  Non-minority owned businesses have values of equity </w:t>
      </w:r>
      <w:r w:rsidR="002B2EE6">
        <w:t xml:space="preserve">investments </w:t>
      </w:r>
      <w:r>
        <w:t>and loan</w:t>
      </w:r>
      <w:r w:rsidR="002B2EE6">
        <w:t>s</w:t>
      </w:r>
      <w:r>
        <w:t xml:space="preserve"> that are more than twice as large. These disparities do not disappear even after controlling for owner and firm characteristics, and have been found in several other data sources.</w:t>
      </w:r>
    </w:p>
    <w:p w:rsidR="00115EA8" w:rsidRDefault="00115EA8"/>
    <w:p w:rsidR="00115EA8" w:rsidRDefault="00115EA8"/>
    <w:p w:rsidR="00115EA8" w:rsidRPr="00E25FFB" w:rsidRDefault="002B2EE6" w:rsidP="00115EA8">
      <w:pPr>
        <w:rPr>
          <w:u w:val="single"/>
        </w:rPr>
      </w:pPr>
      <w:r>
        <w:rPr>
          <w:u w:val="single"/>
        </w:rPr>
        <w:t>Wealth Inequality</w:t>
      </w:r>
    </w:p>
    <w:p w:rsidR="006C1715" w:rsidRDefault="00D22444">
      <w:r>
        <w:t xml:space="preserve">One of the major </w:t>
      </w:r>
      <w:r w:rsidR="0011583C">
        <w:t>causes of the lack of access to capital is</w:t>
      </w:r>
      <w:r w:rsidR="00E25FFB">
        <w:t xml:space="preserve"> the </w:t>
      </w:r>
      <w:r w:rsidR="00115EA8">
        <w:t xml:space="preserve">shockingly </w:t>
      </w:r>
      <w:r w:rsidR="007525ED">
        <w:t xml:space="preserve">high level of </w:t>
      </w:r>
      <w:r w:rsidR="00E25FFB">
        <w:t>wealth inequality</w:t>
      </w:r>
      <w:r w:rsidR="00DC75F5">
        <w:t xml:space="preserve"> found in the United States.</w:t>
      </w:r>
      <w:r w:rsidR="00115EA8">
        <w:t xml:space="preserve"> The disparit</w:t>
      </w:r>
      <w:r w:rsidR="00DC75F5">
        <w:t>y</w:t>
      </w:r>
      <w:r w:rsidR="00115EA8">
        <w:t xml:space="preserve"> in wealth </w:t>
      </w:r>
      <w:r w:rsidR="00DC75F5">
        <w:t xml:space="preserve">between minorities and non-minorities is an order of magnitude </w:t>
      </w:r>
      <w:r w:rsidR="00115EA8">
        <w:t>larger than</w:t>
      </w:r>
      <w:r w:rsidR="002B2EE6">
        <w:t xml:space="preserve"> the</w:t>
      </w:r>
      <w:r w:rsidR="00115EA8">
        <w:t xml:space="preserve"> disparit</w:t>
      </w:r>
      <w:r w:rsidR="00DC75F5">
        <w:t>y in income</w:t>
      </w:r>
      <w:r w:rsidR="0011583C">
        <w:t>, for example</w:t>
      </w:r>
      <w:r w:rsidR="00115EA8">
        <w:t>.</w:t>
      </w:r>
      <w:r w:rsidR="00DC75F5">
        <w:t xml:space="preserve"> </w:t>
      </w:r>
      <w:r w:rsidR="00E25FFB">
        <w:t>Estimates</w:t>
      </w:r>
      <w:r w:rsidR="007525ED">
        <w:t xml:space="preserve"> of median net worth</w:t>
      </w:r>
      <w:r w:rsidR="00E25FFB">
        <w:t xml:space="preserve"> from the Census Bureau </w:t>
      </w:r>
      <w:r w:rsidR="0016756F">
        <w:t xml:space="preserve">are </w:t>
      </w:r>
      <w:r w:rsidR="00E25FFB">
        <w:t xml:space="preserve">displayed in </w:t>
      </w:r>
      <w:r w:rsidR="00AC7EA8">
        <w:t xml:space="preserve">Figure </w:t>
      </w:r>
      <w:r w:rsidR="00DC75F5">
        <w:t>2</w:t>
      </w:r>
      <w:r w:rsidR="00AC7EA8">
        <w:t>.</w:t>
      </w:r>
    </w:p>
    <w:p w:rsidR="00187874" w:rsidRDefault="00187874" w:rsidP="00187874"/>
    <w:p w:rsidR="00187874" w:rsidRPr="00187874" w:rsidRDefault="00DC75F5">
      <w:r w:rsidRPr="00DC75F5">
        <w:rPr>
          <w:noProof/>
        </w:rPr>
        <w:drawing>
          <wp:inline distT="0" distB="0" distL="0" distR="0">
            <wp:extent cx="3136900" cy="2129639"/>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48742" cy="2137678"/>
                    </a:xfrm>
                    <a:prstGeom prst="rect">
                      <a:avLst/>
                    </a:prstGeom>
                    <a:noFill/>
                    <a:ln w="9525">
                      <a:noFill/>
                      <a:miter lim="800000"/>
                      <a:headEnd/>
                      <a:tailEnd/>
                    </a:ln>
                  </pic:spPr>
                </pic:pic>
              </a:graphicData>
            </a:graphic>
          </wp:inline>
        </w:drawing>
      </w:r>
    </w:p>
    <w:p w:rsidR="00AB36D8" w:rsidRDefault="00AB36D8"/>
    <w:p w:rsidR="00AD2CAF" w:rsidRDefault="00AB36D8">
      <w:r>
        <w:t>H</w:t>
      </w:r>
      <w:r w:rsidR="00E25FFB">
        <w:t>alf of all African-American families have less than $</w:t>
      </w:r>
      <w:r w:rsidR="00DC75F5">
        <w:t>8</w:t>
      </w:r>
      <w:r w:rsidR="00E25FFB">
        <w:t>,</w:t>
      </w:r>
      <w:r w:rsidR="002B2EE6">
        <w:t>700</w:t>
      </w:r>
      <w:r w:rsidR="00E25FFB">
        <w:t xml:space="preserve"> in total wealth</w:t>
      </w:r>
      <w:r w:rsidR="006C1715">
        <w:t>, and h</w:t>
      </w:r>
      <w:r w:rsidR="00E25FFB">
        <w:t>alf of all Latino families have less than $</w:t>
      </w:r>
      <w:r w:rsidR="00DC75F5">
        <w:t>13</w:t>
      </w:r>
      <w:r w:rsidR="00E25FFB">
        <w:t>,</w:t>
      </w:r>
      <w:r w:rsidR="002B2EE6">
        <w:t>400</w:t>
      </w:r>
      <w:r w:rsidR="00E25FFB">
        <w:t>.</w:t>
      </w:r>
      <w:r w:rsidR="007525ED">
        <w:t xml:space="preserve">  </w:t>
      </w:r>
      <w:r w:rsidR="003C7647">
        <w:t>These levels of wealth are one-</w:t>
      </w:r>
      <w:r w:rsidR="00AD2CAF">
        <w:t>ninth</w:t>
      </w:r>
      <w:r w:rsidR="003C7647">
        <w:t xml:space="preserve"> to one-</w:t>
      </w:r>
      <w:r>
        <w:t>thirteenth</w:t>
      </w:r>
      <w:r w:rsidR="003C7647">
        <w:t xml:space="preserve"> the levels of wealth held by non-minorities ($</w:t>
      </w:r>
      <w:r>
        <w:t>113</w:t>
      </w:r>
      <w:r w:rsidR="003C7647">
        <w:t>,</w:t>
      </w:r>
      <w:r>
        <w:t>8</w:t>
      </w:r>
      <w:r w:rsidR="002B2EE6">
        <w:t>00</w:t>
      </w:r>
      <w:r w:rsidR="003C7647">
        <w:t xml:space="preserve">).  </w:t>
      </w:r>
    </w:p>
    <w:p w:rsidR="00AD2CAF" w:rsidRDefault="00AD2CAF"/>
    <w:p w:rsidR="00D81809" w:rsidRDefault="00D81809" w:rsidP="00D81809">
      <w:r>
        <w:t xml:space="preserve">These low levels of wealth among minorities translate into fewer startups and undercapitalized businesses because an entrepreneur's wealth is often invested directly in the business or used as collateral to obtain business loans.  Entrepreneurs are also </w:t>
      </w:r>
      <w:r>
        <w:lastRenderedPageBreak/>
        <w:t>frequently required by investors to invest their own money in the business as an incentive.</w:t>
      </w:r>
    </w:p>
    <w:p w:rsidR="00D81809" w:rsidRDefault="00D81809"/>
    <w:p w:rsidR="0011583C" w:rsidRDefault="00F945C6">
      <w:r>
        <w:t xml:space="preserve">Contributing to the patterns in wealth inequality </w:t>
      </w:r>
      <w:r w:rsidR="008701C2">
        <w:t xml:space="preserve">are low rates of minority home ownership and lower levels of home equity. </w:t>
      </w:r>
      <w:r w:rsidR="00467C73">
        <w:t xml:space="preserve">Estimates of home ownership from the Census Bureau are displayed in Figure </w:t>
      </w:r>
      <w:r w:rsidR="0011583C">
        <w:t>3</w:t>
      </w:r>
      <w:r w:rsidR="00467C73">
        <w:t xml:space="preserve">. </w:t>
      </w:r>
      <w:r w:rsidR="008701C2">
        <w:t>Less than half of African-American and Latino families own their own home</w:t>
      </w:r>
      <w:r w:rsidR="002B2EE6">
        <w:t>s</w:t>
      </w:r>
      <w:r w:rsidR="008701C2">
        <w:t xml:space="preserve"> compared with roughly three-quarters of non-minority families.</w:t>
      </w:r>
    </w:p>
    <w:p w:rsidR="00EC1DDE" w:rsidRDefault="00EC1DDE"/>
    <w:p w:rsidR="00065184" w:rsidRDefault="00065184">
      <w:r w:rsidRPr="00065184">
        <w:rPr>
          <w:noProof/>
        </w:rPr>
        <w:drawing>
          <wp:inline distT="0" distB="0" distL="0" distR="0">
            <wp:extent cx="3155950" cy="2148284"/>
            <wp:effectExtent l="0" t="0" r="635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156663" cy="2148769"/>
                    </a:xfrm>
                    <a:prstGeom prst="rect">
                      <a:avLst/>
                    </a:prstGeom>
                    <a:noFill/>
                    <a:ln w="9525">
                      <a:noFill/>
                      <a:miter lim="800000"/>
                      <a:headEnd/>
                      <a:tailEnd/>
                    </a:ln>
                  </pic:spPr>
                </pic:pic>
              </a:graphicData>
            </a:graphic>
          </wp:inline>
        </w:drawing>
      </w:r>
    </w:p>
    <w:p w:rsidR="00EC1DDE" w:rsidRDefault="00EC1DDE"/>
    <w:p w:rsidR="0011583C" w:rsidRDefault="0011583C" w:rsidP="0011583C">
      <w:r>
        <w:t xml:space="preserve">Figure </w:t>
      </w:r>
      <w:r w:rsidR="0068571F">
        <w:t>3</w:t>
      </w:r>
      <w:r>
        <w:t xml:space="preserve"> </w:t>
      </w:r>
      <w:r w:rsidR="0068571F">
        <w:t xml:space="preserve">also </w:t>
      </w:r>
      <w:r>
        <w:t xml:space="preserve">displays recent estimates from a joint </w:t>
      </w:r>
      <w:r w:rsidR="002B2EE6">
        <w:t>study by the Census Bureau</w:t>
      </w:r>
      <w:r w:rsidR="00C73785">
        <w:t>, BLS</w:t>
      </w:r>
      <w:r w:rsidR="002B2EE6">
        <w:t xml:space="preserve"> </w:t>
      </w:r>
      <w:r>
        <w:t xml:space="preserve">and FDIC on unbanked rates. As both a symptom and cause of wealth inequality many minority families do not have a savings or checking account. More than 20 percent of African-American families and just </w:t>
      </w:r>
      <w:proofErr w:type="gramStart"/>
      <w:r>
        <w:t>under</w:t>
      </w:r>
      <w:proofErr w:type="gramEnd"/>
      <w:r>
        <w:t xml:space="preserve"> 20 percent of Latino families do not have a bank account. The same data indicate that minorities are more likely to use higher-cost financial services such as payday loans.</w:t>
      </w:r>
    </w:p>
    <w:p w:rsidR="0011583C" w:rsidRDefault="0011583C"/>
    <w:p w:rsidR="0011583C" w:rsidRDefault="0011583C"/>
    <w:p w:rsidR="00DC75F5" w:rsidRPr="00E25FFB" w:rsidRDefault="00DC75F5" w:rsidP="00DC75F5">
      <w:pPr>
        <w:rPr>
          <w:u w:val="single"/>
        </w:rPr>
      </w:pPr>
      <w:r>
        <w:rPr>
          <w:u w:val="single"/>
        </w:rPr>
        <w:t>Lending Discrimination</w:t>
      </w:r>
    </w:p>
    <w:p w:rsidR="00777EF8" w:rsidRDefault="007F5115">
      <w:r>
        <w:t>Further limiting the ability of minority entrepreneurs to obtain financial capital is racial discrimination in lending practices.  Several studies have examined whether minority firms face discrimination in obtaining business loans.</w:t>
      </w:r>
      <w:r w:rsidR="00492BFF">
        <w:rPr>
          <w:rStyle w:val="FootnoteReference"/>
        </w:rPr>
        <w:footnoteReference w:id="2"/>
      </w:r>
      <w:r>
        <w:t xml:space="preserve">  The main finding from this </w:t>
      </w:r>
      <w:r>
        <w:lastRenderedPageBreak/>
        <w:t>literature is that minority-owned businesses are more likely to experience loan denials, pay higher interest rates, and are less likely to apply for loans because o</w:t>
      </w:r>
      <w:r w:rsidR="00EC1DDE">
        <w:t>f a fear of rejection.  Figure 4</w:t>
      </w:r>
      <w:r>
        <w:t xml:space="preserve"> reports estimates from an analysis that I conducted with Federal Reserve data</w:t>
      </w:r>
      <w:r w:rsidR="003C7647">
        <w:t>.</w:t>
      </w:r>
    </w:p>
    <w:p w:rsidR="001726FA" w:rsidRDefault="001726FA"/>
    <w:p w:rsidR="00EC0B2E" w:rsidRPr="00187874" w:rsidRDefault="00065184">
      <w:r w:rsidRPr="00065184">
        <w:rPr>
          <w:noProof/>
        </w:rPr>
        <w:drawing>
          <wp:inline distT="0" distB="0" distL="0" distR="0">
            <wp:extent cx="3130550" cy="213099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133340" cy="2132894"/>
                    </a:xfrm>
                    <a:prstGeom prst="rect">
                      <a:avLst/>
                    </a:prstGeom>
                    <a:noFill/>
                    <a:ln w="9525">
                      <a:noFill/>
                      <a:miter lim="800000"/>
                      <a:headEnd/>
                      <a:tailEnd/>
                    </a:ln>
                  </pic:spPr>
                </pic:pic>
              </a:graphicData>
            </a:graphic>
          </wp:inline>
        </w:drawing>
      </w:r>
    </w:p>
    <w:p w:rsidR="00777EF8" w:rsidRDefault="00777EF8"/>
    <w:p w:rsidR="007F5115" w:rsidRDefault="00492BFF">
      <w:r>
        <w:t>These data show that minority firms are twice as likely to be denied a loan application and are twice as likely to not apply for a loan because of a fear of reject</w:t>
      </w:r>
      <w:r w:rsidR="004C0573">
        <w:t>ion</w:t>
      </w:r>
      <w:r>
        <w:t xml:space="preserve">.  Minority firms that do obtain loans pay one and </w:t>
      </w:r>
      <w:r w:rsidR="002B2EE6">
        <w:t xml:space="preserve">a </w:t>
      </w:r>
      <w:r>
        <w:t xml:space="preserve">half </w:t>
      </w:r>
      <w:r w:rsidR="0066362D">
        <w:t xml:space="preserve">percentage </w:t>
      </w:r>
      <w:r>
        <w:t>points higher interest rates on those loans than non-minority firms.  These disparities do not disappear even after controlling for the age, experience and education of the owner, and the creditworthiness, size, industry</w:t>
      </w:r>
      <w:r w:rsidR="005E59C7">
        <w:t>, age</w:t>
      </w:r>
      <w:r>
        <w:t xml:space="preserve"> and location of the firm, which is consistent with the existence of lending discrimination.</w:t>
      </w:r>
    </w:p>
    <w:p w:rsidR="003F0C11" w:rsidRDefault="003F0C11"/>
    <w:p w:rsidR="00E4036B" w:rsidRDefault="00E4036B">
      <w:pPr>
        <w:rPr>
          <w:u w:val="single"/>
        </w:rPr>
      </w:pPr>
    </w:p>
    <w:p w:rsidR="008151D9" w:rsidRPr="00ED3668" w:rsidRDefault="00ED3668">
      <w:pPr>
        <w:rPr>
          <w:u w:val="single"/>
        </w:rPr>
      </w:pPr>
      <w:r>
        <w:rPr>
          <w:u w:val="single"/>
        </w:rPr>
        <w:t xml:space="preserve">The </w:t>
      </w:r>
      <w:r w:rsidR="002C7972" w:rsidRPr="00ED3668">
        <w:rPr>
          <w:u w:val="single"/>
        </w:rPr>
        <w:t>Potential of Minority-Owned Businesses</w:t>
      </w:r>
    </w:p>
    <w:p w:rsidR="00485090" w:rsidRDefault="00ED3668" w:rsidP="00ED3668">
      <w:pPr>
        <w:tabs>
          <w:tab w:val="left" w:pos="-720"/>
        </w:tabs>
        <w:suppressAutoHyphens/>
      </w:pPr>
      <w:r w:rsidRPr="007A1CE9">
        <w:rPr>
          <w:color w:val="000000"/>
        </w:rPr>
        <w:t xml:space="preserve">Minority-owned businesses </w:t>
      </w:r>
      <w:r w:rsidR="00D26D8F">
        <w:rPr>
          <w:color w:val="000000"/>
        </w:rPr>
        <w:t xml:space="preserve">make enormous contributions </w:t>
      </w:r>
      <w:r w:rsidRPr="007A1CE9">
        <w:rPr>
          <w:color w:val="000000"/>
        </w:rPr>
        <w:t xml:space="preserve">to the U.S. economy.  </w:t>
      </w:r>
      <w:r w:rsidR="003B7B0E">
        <w:rPr>
          <w:color w:val="000000"/>
        </w:rPr>
        <w:t>Businesses owned by minorities</w:t>
      </w:r>
      <w:r w:rsidRPr="007A1CE9">
        <w:rPr>
          <w:color w:val="000000"/>
        </w:rPr>
        <w:t xml:space="preserve"> produce </w:t>
      </w:r>
      <w:r w:rsidR="00EC1DDE">
        <w:rPr>
          <w:color w:val="000000"/>
        </w:rPr>
        <w:t xml:space="preserve">more than $1 trillion </w:t>
      </w:r>
      <w:r w:rsidRPr="007A1CE9">
        <w:rPr>
          <w:color w:val="000000"/>
        </w:rPr>
        <w:t xml:space="preserve">in </w:t>
      </w:r>
      <w:r w:rsidR="003B7B0E">
        <w:rPr>
          <w:color w:val="000000"/>
        </w:rPr>
        <w:t>total sales</w:t>
      </w:r>
      <w:r w:rsidR="007525ED">
        <w:rPr>
          <w:color w:val="000000"/>
        </w:rPr>
        <w:t xml:space="preserve">. </w:t>
      </w:r>
      <w:r w:rsidR="00D26D8F">
        <w:rPr>
          <w:color w:val="000000"/>
        </w:rPr>
        <w:t xml:space="preserve">They </w:t>
      </w:r>
      <w:r w:rsidRPr="007A1CE9">
        <w:rPr>
          <w:color w:val="000000"/>
        </w:rPr>
        <w:t>employ</w:t>
      </w:r>
      <w:r w:rsidR="007525ED">
        <w:rPr>
          <w:color w:val="000000"/>
        </w:rPr>
        <w:t xml:space="preserve"> </w:t>
      </w:r>
      <w:r w:rsidR="00EC1DDE">
        <w:rPr>
          <w:color w:val="000000"/>
        </w:rPr>
        <w:t>6</w:t>
      </w:r>
      <w:r w:rsidR="007525ED">
        <w:rPr>
          <w:color w:val="000000"/>
        </w:rPr>
        <w:t xml:space="preserve"> million workers</w:t>
      </w:r>
      <w:r w:rsidRPr="007A1CE9">
        <w:rPr>
          <w:color w:val="000000"/>
        </w:rPr>
        <w:t xml:space="preserve"> </w:t>
      </w:r>
      <w:r w:rsidR="00D26D8F">
        <w:rPr>
          <w:color w:val="000000"/>
        </w:rPr>
        <w:t xml:space="preserve">and have </w:t>
      </w:r>
      <w:r w:rsidRPr="007A1CE9">
        <w:rPr>
          <w:color w:val="000000"/>
        </w:rPr>
        <w:t>an annual payroll of $1</w:t>
      </w:r>
      <w:r w:rsidR="00EC1DDE">
        <w:rPr>
          <w:color w:val="000000"/>
        </w:rPr>
        <w:t>68</w:t>
      </w:r>
      <w:r w:rsidRPr="007A1CE9">
        <w:rPr>
          <w:color w:val="000000"/>
        </w:rPr>
        <w:t xml:space="preserve"> billion.</w:t>
      </w:r>
      <w:r w:rsidR="00D26D8F">
        <w:rPr>
          <w:color w:val="000000"/>
        </w:rPr>
        <w:t xml:space="preserve"> They also create another 6 million jobs for themselves as owners.</w:t>
      </w:r>
    </w:p>
    <w:p w:rsidR="00485090" w:rsidRDefault="00485090" w:rsidP="00ED3668">
      <w:pPr>
        <w:tabs>
          <w:tab w:val="left" w:pos="-720"/>
        </w:tabs>
        <w:suppressAutoHyphens/>
      </w:pPr>
    </w:p>
    <w:p w:rsidR="00930F76" w:rsidRDefault="002B2EE6" w:rsidP="00065184">
      <w:pPr>
        <w:tabs>
          <w:tab w:val="left" w:pos="-720"/>
        </w:tabs>
        <w:suppressAutoHyphens/>
        <w:rPr>
          <w:color w:val="000000"/>
        </w:rPr>
      </w:pPr>
      <w:r>
        <w:rPr>
          <w:color w:val="000000"/>
        </w:rPr>
        <w:t>In closing, a</w:t>
      </w:r>
      <w:r w:rsidR="00D27B0B" w:rsidRPr="007A1CE9">
        <w:rPr>
          <w:color w:val="000000"/>
        </w:rPr>
        <w:t xml:space="preserve">lthough </w:t>
      </w:r>
      <w:r w:rsidR="00D27B0B">
        <w:rPr>
          <w:color w:val="000000"/>
        </w:rPr>
        <w:t>minority-owned businesses contribute greatly to the economy, there remains a lot of untapped potential</w:t>
      </w:r>
      <w:r w:rsidR="00D27B0B" w:rsidRPr="007A1CE9">
        <w:rPr>
          <w:color w:val="000000"/>
        </w:rPr>
        <w:t xml:space="preserve"> among this group of firms.</w:t>
      </w:r>
      <w:r w:rsidR="00DD7221">
        <w:rPr>
          <w:color w:val="000000"/>
        </w:rPr>
        <w:t xml:space="preserve">  </w:t>
      </w:r>
      <w:r w:rsidR="002F638D">
        <w:rPr>
          <w:color w:val="000000"/>
        </w:rPr>
        <w:t xml:space="preserve">As </w:t>
      </w:r>
      <w:r w:rsidR="00E4036B">
        <w:rPr>
          <w:color w:val="000000"/>
        </w:rPr>
        <w:t>I have discussed</w:t>
      </w:r>
      <w:r w:rsidR="00A82879">
        <w:rPr>
          <w:color w:val="000000"/>
        </w:rPr>
        <w:t>,</w:t>
      </w:r>
      <w:r w:rsidR="00E4036B">
        <w:rPr>
          <w:color w:val="000000"/>
        </w:rPr>
        <w:t xml:space="preserve"> minority entrepreneurs </w:t>
      </w:r>
      <w:r w:rsidR="00ED0837">
        <w:rPr>
          <w:color w:val="000000"/>
        </w:rPr>
        <w:t>face substantial barriers to obtaining financial capital.</w:t>
      </w:r>
      <w:r>
        <w:rPr>
          <w:color w:val="000000"/>
        </w:rPr>
        <w:t xml:space="preserve"> These barriers include low levels of wealth, home ownership and banking, and lending discrimination.</w:t>
      </w:r>
      <w:r w:rsidR="00ED0837">
        <w:rPr>
          <w:color w:val="000000"/>
        </w:rPr>
        <w:t xml:space="preserve"> </w:t>
      </w:r>
      <w:r>
        <w:rPr>
          <w:color w:val="000000"/>
        </w:rPr>
        <w:t xml:space="preserve">Restricting minority business growth </w:t>
      </w:r>
      <w:r w:rsidR="00ED0837">
        <w:rPr>
          <w:color w:val="000000"/>
        </w:rPr>
        <w:t>ultimately limit</w:t>
      </w:r>
      <w:r>
        <w:rPr>
          <w:color w:val="000000"/>
        </w:rPr>
        <w:t>s</w:t>
      </w:r>
      <w:r w:rsidR="00ED0837">
        <w:rPr>
          <w:color w:val="000000"/>
        </w:rPr>
        <w:t xml:space="preserve"> </w:t>
      </w:r>
      <w:r w:rsidR="00065184">
        <w:rPr>
          <w:color w:val="000000"/>
        </w:rPr>
        <w:t>total U.S. productivity</w:t>
      </w:r>
      <w:r w:rsidR="0011583C">
        <w:rPr>
          <w:color w:val="000000"/>
        </w:rPr>
        <w:t>, job creation and innovation, which are essential for getting our economy back on track.</w:t>
      </w:r>
    </w:p>
    <w:p w:rsidR="00D41437" w:rsidRDefault="00D41437" w:rsidP="00930F76">
      <w:pPr>
        <w:tabs>
          <w:tab w:val="left" w:pos="-720"/>
        </w:tabs>
        <w:suppressAutoHyphens/>
        <w:rPr>
          <w:color w:val="000000"/>
        </w:rPr>
      </w:pPr>
    </w:p>
    <w:p w:rsidR="00AB0182" w:rsidRDefault="00D41437" w:rsidP="00187874">
      <w:pPr>
        <w:tabs>
          <w:tab w:val="left" w:pos="-720"/>
        </w:tabs>
        <w:suppressAutoHyphens/>
        <w:rPr>
          <w:color w:val="000000"/>
          <w:lang w:val="en-GB"/>
        </w:rPr>
      </w:pPr>
      <w:r>
        <w:rPr>
          <w:color w:val="000000"/>
        </w:rPr>
        <w:lastRenderedPageBreak/>
        <w:t>Thank you for the opportunity to present the findings from my research on this topic.  I look forward to hearing your comments and questions.</w:t>
      </w:r>
    </w:p>
    <w:sectPr w:rsidR="00AB0182" w:rsidSect="00B5307C">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BE" w:rsidRDefault="009118BE">
      <w:r>
        <w:separator/>
      </w:r>
    </w:p>
  </w:endnote>
  <w:endnote w:type="continuationSeparator" w:id="0">
    <w:p w:rsidR="009118BE" w:rsidRDefault="00911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5" w:rsidRDefault="00A72EF4" w:rsidP="00B5307C">
    <w:pPr>
      <w:pStyle w:val="Footer"/>
      <w:framePr w:wrap="around" w:vAnchor="text" w:hAnchor="margin" w:xAlign="center" w:y="1"/>
      <w:rPr>
        <w:rStyle w:val="PageNumber"/>
      </w:rPr>
    </w:pPr>
    <w:r>
      <w:rPr>
        <w:rStyle w:val="PageNumber"/>
      </w:rPr>
      <w:fldChar w:fldCharType="begin"/>
    </w:r>
    <w:r w:rsidR="000D3F15">
      <w:rPr>
        <w:rStyle w:val="PageNumber"/>
      </w:rPr>
      <w:instrText xml:space="preserve">PAGE  </w:instrText>
    </w:r>
    <w:r>
      <w:rPr>
        <w:rStyle w:val="PageNumber"/>
      </w:rPr>
      <w:fldChar w:fldCharType="end"/>
    </w:r>
  </w:p>
  <w:p w:rsidR="000D3F15" w:rsidRDefault="000D3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15" w:rsidRDefault="00A72EF4" w:rsidP="00B5307C">
    <w:pPr>
      <w:pStyle w:val="Footer"/>
      <w:framePr w:wrap="around" w:vAnchor="text" w:hAnchor="margin" w:xAlign="center" w:y="1"/>
      <w:rPr>
        <w:rStyle w:val="PageNumber"/>
      </w:rPr>
    </w:pPr>
    <w:r>
      <w:rPr>
        <w:rStyle w:val="PageNumber"/>
      </w:rPr>
      <w:fldChar w:fldCharType="begin"/>
    </w:r>
    <w:r w:rsidR="000D3F15">
      <w:rPr>
        <w:rStyle w:val="PageNumber"/>
      </w:rPr>
      <w:instrText xml:space="preserve">PAGE  </w:instrText>
    </w:r>
    <w:r>
      <w:rPr>
        <w:rStyle w:val="PageNumber"/>
      </w:rPr>
      <w:fldChar w:fldCharType="separate"/>
    </w:r>
    <w:r w:rsidR="007E0723">
      <w:rPr>
        <w:rStyle w:val="PageNumber"/>
        <w:noProof/>
      </w:rPr>
      <w:t>5</w:t>
    </w:r>
    <w:r>
      <w:rPr>
        <w:rStyle w:val="PageNumber"/>
      </w:rPr>
      <w:fldChar w:fldCharType="end"/>
    </w:r>
  </w:p>
  <w:p w:rsidR="000D3F15" w:rsidRDefault="000D3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BE" w:rsidRDefault="009118BE">
      <w:r>
        <w:separator/>
      </w:r>
    </w:p>
  </w:footnote>
  <w:footnote w:type="continuationSeparator" w:id="0">
    <w:p w:rsidR="009118BE" w:rsidRDefault="009118BE">
      <w:r>
        <w:continuationSeparator/>
      </w:r>
    </w:p>
  </w:footnote>
  <w:footnote w:id="1">
    <w:p w:rsidR="000D3F15" w:rsidRPr="009F6E9B" w:rsidRDefault="000D3F15">
      <w:pPr>
        <w:pStyle w:val="FootnoteText"/>
        <w:rPr>
          <w:sz w:val="22"/>
          <w:szCs w:val="22"/>
        </w:rPr>
      </w:pPr>
      <w:r w:rsidRPr="009F6E9B">
        <w:rPr>
          <w:rStyle w:val="FootnoteReference"/>
          <w:sz w:val="22"/>
          <w:szCs w:val="22"/>
        </w:rPr>
        <w:footnoteRef/>
      </w:r>
      <w:r w:rsidR="0011583C">
        <w:rPr>
          <w:sz w:val="22"/>
          <w:szCs w:val="22"/>
        </w:rPr>
        <w:t xml:space="preserve"> For more information see </w:t>
      </w:r>
      <w:r w:rsidRPr="009F6E9B">
        <w:rPr>
          <w:sz w:val="22"/>
          <w:szCs w:val="22"/>
        </w:rPr>
        <w:t xml:space="preserve">Robert </w:t>
      </w:r>
      <w:proofErr w:type="spellStart"/>
      <w:r w:rsidRPr="009F6E9B">
        <w:rPr>
          <w:sz w:val="22"/>
          <w:szCs w:val="22"/>
        </w:rPr>
        <w:t>Fairlie</w:t>
      </w:r>
      <w:proofErr w:type="spellEnd"/>
      <w:r w:rsidRPr="009F6E9B">
        <w:rPr>
          <w:sz w:val="22"/>
          <w:szCs w:val="22"/>
        </w:rPr>
        <w:t xml:space="preserve"> and Alicia Robb, </w:t>
      </w:r>
      <w:r w:rsidRPr="009F6E9B">
        <w:rPr>
          <w:i/>
          <w:sz w:val="22"/>
          <w:szCs w:val="22"/>
        </w:rPr>
        <w:t>Race and Entrepreneurial Success: Black-, Asian-, and White-Owned Businesses in the United States</w:t>
      </w:r>
      <w:r w:rsidRPr="009F6E9B">
        <w:rPr>
          <w:sz w:val="22"/>
          <w:szCs w:val="22"/>
        </w:rPr>
        <w:t xml:space="preserve"> Cambridge: MIT Press</w:t>
      </w:r>
      <w:r>
        <w:rPr>
          <w:sz w:val="22"/>
          <w:szCs w:val="22"/>
        </w:rPr>
        <w:t xml:space="preserve"> (</w:t>
      </w:r>
      <w:r w:rsidRPr="009F6E9B">
        <w:rPr>
          <w:sz w:val="22"/>
          <w:szCs w:val="22"/>
        </w:rPr>
        <w:t>2008)</w:t>
      </w:r>
      <w:r>
        <w:rPr>
          <w:sz w:val="22"/>
          <w:szCs w:val="22"/>
        </w:rPr>
        <w:t>.</w:t>
      </w:r>
      <w:r w:rsidRPr="009F6E9B">
        <w:rPr>
          <w:sz w:val="22"/>
          <w:szCs w:val="22"/>
        </w:rPr>
        <w:t xml:space="preserve"> Robert </w:t>
      </w:r>
      <w:proofErr w:type="spellStart"/>
      <w:r w:rsidRPr="009F6E9B">
        <w:rPr>
          <w:sz w:val="22"/>
          <w:szCs w:val="22"/>
        </w:rPr>
        <w:t>Fairlie</w:t>
      </w:r>
      <w:proofErr w:type="spellEnd"/>
      <w:r w:rsidRPr="009F6E9B">
        <w:rPr>
          <w:sz w:val="22"/>
          <w:szCs w:val="22"/>
        </w:rPr>
        <w:t xml:space="preserve"> and Alicia Robb, </w:t>
      </w:r>
      <w:r w:rsidRPr="009F6E9B">
        <w:rPr>
          <w:i/>
          <w:sz w:val="22"/>
          <w:szCs w:val="22"/>
        </w:rPr>
        <w:t>Disparities in Capital Access between Minority and Non-Minority-Owned Businesses: The Troubling Reality of Capital Limitations Faced by MBEs.</w:t>
      </w:r>
      <w:r w:rsidRPr="009F6E9B">
        <w:rPr>
          <w:sz w:val="22"/>
          <w:szCs w:val="22"/>
        </w:rPr>
        <w:t>,</w:t>
      </w:r>
      <w:r>
        <w:rPr>
          <w:sz w:val="22"/>
          <w:szCs w:val="22"/>
        </w:rPr>
        <w:t xml:space="preserve"> U.S. Department of Commerce, Minority Business Development Agency,</w:t>
      </w:r>
      <w:r w:rsidRPr="009F6E9B">
        <w:rPr>
          <w:sz w:val="22"/>
          <w:szCs w:val="22"/>
        </w:rPr>
        <w:t xml:space="preserve"> January 2010.</w:t>
      </w:r>
    </w:p>
  </w:footnote>
  <w:footnote w:id="2">
    <w:p w:rsidR="000D3F15" w:rsidRPr="009F6E9B" w:rsidRDefault="000D3F15" w:rsidP="00D0378E">
      <w:pPr>
        <w:rPr>
          <w:sz w:val="22"/>
          <w:szCs w:val="22"/>
        </w:rPr>
      </w:pPr>
      <w:r w:rsidRPr="009F6E9B">
        <w:rPr>
          <w:rStyle w:val="FootnoteReference"/>
          <w:sz w:val="22"/>
          <w:szCs w:val="22"/>
        </w:rPr>
        <w:footnoteRef/>
      </w:r>
      <w:r w:rsidRPr="009F6E9B">
        <w:rPr>
          <w:sz w:val="22"/>
          <w:szCs w:val="22"/>
        </w:rPr>
        <w:t xml:space="preserve"> David G. </w:t>
      </w:r>
      <w:proofErr w:type="spellStart"/>
      <w:r w:rsidRPr="009F6E9B">
        <w:rPr>
          <w:sz w:val="22"/>
          <w:szCs w:val="22"/>
        </w:rPr>
        <w:t>Blanchflower</w:t>
      </w:r>
      <w:proofErr w:type="spellEnd"/>
      <w:r w:rsidRPr="009F6E9B">
        <w:rPr>
          <w:sz w:val="22"/>
          <w:szCs w:val="22"/>
        </w:rPr>
        <w:t xml:space="preserve">, P. Levine, and D. Zimmerman, "Discrimination in the Small Business Credit Market," </w:t>
      </w:r>
      <w:r w:rsidRPr="009F6E9B">
        <w:rPr>
          <w:i/>
          <w:sz w:val="22"/>
          <w:szCs w:val="22"/>
        </w:rPr>
        <w:t>Review of Economics and Statistics</w:t>
      </w:r>
      <w:r w:rsidRPr="009C3DC5">
        <w:rPr>
          <w:sz w:val="22"/>
          <w:szCs w:val="22"/>
        </w:rPr>
        <w:t xml:space="preserve"> 85, no. 4 (</w:t>
      </w:r>
      <w:r w:rsidRPr="009F6E9B">
        <w:rPr>
          <w:sz w:val="22"/>
          <w:szCs w:val="22"/>
        </w:rPr>
        <w:t xml:space="preserve">2003): 930-943.  </w:t>
      </w:r>
      <w:proofErr w:type="gramStart"/>
      <w:r w:rsidRPr="009F6E9B">
        <w:rPr>
          <w:sz w:val="22"/>
          <w:szCs w:val="22"/>
        </w:rPr>
        <w:t xml:space="preserve">Ken </w:t>
      </w:r>
      <w:proofErr w:type="spellStart"/>
      <w:r w:rsidRPr="009F6E9B">
        <w:rPr>
          <w:sz w:val="22"/>
          <w:szCs w:val="22"/>
        </w:rPr>
        <w:t>Cavalluzzo</w:t>
      </w:r>
      <w:proofErr w:type="spellEnd"/>
      <w:r w:rsidRPr="009F6E9B">
        <w:rPr>
          <w:sz w:val="22"/>
          <w:szCs w:val="22"/>
        </w:rPr>
        <w:t xml:space="preserve">, Linda </w:t>
      </w:r>
      <w:proofErr w:type="spellStart"/>
      <w:r w:rsidRPr="009F6E9B">
        <w:rPr>
          <w:sz w:val="22"/>
          <w:szCs w:val="22"/>
        </w:rPr>
        <w:t>Cavalluzzo</w:t>
      </w:r>
      <w:proofErr w:type="spellEnd"/>
      <w:r w:rsidRPr="009F6E9B">
        <w:rPr>
          <w:sz w:val="22"/>
          <w:szCs w:val="22"/>
        </w:rPr>
        <w:t xml:space="preserve">, and John </w:t>
      </w:r>
      <w:proofErr w:type="spellStart"/>
      <w:r w:rsidRPr="009F6E9B">
        <w:rPr>
          <w:sz w:val="22"/>
          <w:szCs w:val="22"/>
        </w:rPr>
        <w:t>Wolken</w:t>
      </w:r>
      <w:proofErr w:type="spellEnd"/>
      <w:r w:rsidRPr="009F6E9B">
        <w:rPr>
          <w:sz w:val="22"/>
          <w:szCs w:val="22"/>
        </w:rPr>
        <w:t>.</w:t>
      </w:r>
      <w:proofErr w:type="gramEnd"/>
      <w:r w:rsidRPr="009F6E9B">
        <w:rPr>
          <w:sz w:val="22"/>
          <w:szCs w:val="22"/>
        </w:rPr>
        <w:t xml:space="preserve"> “</w:t>
      </w:r>
      <w:r w:rsidRPr="009F6E9B">
        <w:rPr>
          <w:bCs/>
          <w:sz w:val="22"/>
          <w:szCs w:val="22"/>
        </w:rPr>
        <w:t>Competition,</w:t>
      </w:r>
      <w:r w:rsidRPr="009F6E9B">
        <w:rPr>
          <w:bCs/>
          <w:sz w:val="22"/>
          <w:szCs w:val="22"/>
          <w:vertAlign w:val="superscript"/>
        </w:rPr>
        <w:t xml:space="preserve"> </w:t>
      </w:r>
      <w:r w:rsidRPr="009F6E9B">
        <w:rPr>
          <w:bCs/>
          <w:sz w:val="22"/>
          <w:szCs w:val="22"/>
        </w:rPr>
        <w:t>Small</w:t>
      </w:r>
      <w:r w:rsidRPr="009F6E9B">
        <w:rPr>
          <w:bCs/>
          <w:sz w:val="22"/>
          <w:szCs w:val="22"/>
          <w:vertAlign w:val="superscript"/>
        </w:rPr>
        <w:t xml:space="preserve"> </w:t>
      </w:r>
      <w:r w:rsidRPr="009F6E9B">
        <w:rPr>
          <w:bCs/>
          <w:sz w:val="22"/>
          <w:szCs w:val="22"/>
        </w:rPr>
        <w:t>Business</w:t>
      </w:r>
      <w:r w:rsidRPr="009F6E9B">
        <w:rPr>
          <w:bCs/>
          <w:sz w:val="22"/>
          <w:szCs w:val="22"/>
          <w:vertAlign w:val="superscript"/>
        </w:rPr>
        <w:t xml:space="preserve"> </w:t>
      </w:r>
      <w:r w:rsidRPr="009F6E9B">
        <w:rPr>
          <w:bCs/>
          <w:sz w:val="22"/>
          <w:szCs w:val="22"/>
        </w:rPr>
        <w:t>Financing,</w:t>
      </w:r>
      <w:r w:rsidRPr="009F6E9B">
        <w:rPr>
          <w:bCs/>
          <w:sz w:val="22"/>
          <w:szCs w:val="22"/>
          <w:vertAlign w:val="superscript"/>
        </w:rPr>
        <w:t xml:space="preserve"> </w:t>
      </w:r>
      <w:r w:rsidRPr="009F6E9B">
        <w:rPr>
          <w:bCs/>
          <w:sz w:val="22"/>
          <w:szCs w:val="22"/>
        </w:rPr>
        <w:t>and</w:t>
      </w:r>
      <w:r w:rsidRPr="009F6E9B">
        <w:rPr>
          <w:bCs/>
          <w:sz w:val="22"/>
          <w:szCs w:val="22"/>
          <w:vertAlign w:val="superscript"/>
        </w:rPr>
        <w:t xml:space="preserve"> </w:t>
      </w:r>
      <w:r w:rsidRPr="009F6E9B">
        <w:rPr>
          <w:bCs/>
          <w:sz w:val="22"/>
          <w:szCs w:val="22"/>
        </w:rPr>
        <w:t>Discrimination:</w:t>
      </w:r>
      <w:r w:rsidRPr="009F6E9B">
        <w:rPr>
          <w:bCs/>
          <w:sz w:val="22"/>
          <w:szCs w:val="22"/>
          <w:vertAlign w:val="superscript"/>
        </w:rPr>
        <w:t xml:space="preserve"> </w:t>
      </w:r>
      <w:r w:rsidRPr="009F6E9B">
        <w:rPr>
          <w:bCs/>
          <w:sz w:val="22"/>
          <w:szCs w:val="22"/>
        </w:rPr>
        <w:t>Evidence</w:t>
      </w:r>
      <w:r w:rsidRPr="009F6E9B">
        <w:rPr>
          <w:bCs/>
          <w:sz w:val="22"/>
          <w:szCs w:val="22"/>
          <w:vertAlign w:val="superscript"/>
        </w:rPr>
        <w:t xml:space="preserve"> </w:t>
      </w:r>
      <w:r w:rsidRPr="009F6E9B">
        <w:rPr>
          <w:bCs/>
          <w:sz w:val="22"/>
          <w:szCs w:val="22"/>
        </w:rPr>
        <w:t>from</w:t>
      </w:r>
      <w:r w:rsidRPr="009F6E9B">
        <w:rPr>
          <w:bCs/>
          <w:sz w:val="22"/>
          <w:szCs w:val="22"/>
          <w:vertAlign w:val="superscript"/>
        </w:rPr>
        <w:t xml:space="preserve"> </w:t>
      </w:r>
      <w:r w:rsidRPr="009F6E9B">
        <w:rPr>
          <w:bCs/>
          <w:sz w:val="22"/>
          <w:szCs w:val="22"/>
        </w:rPr>
        <w:t>a</w:t>
      </w:r>
      <w:r w:rsidRPr="009F6E9B">
        <w:rPr>
          <w:bCs/>
          <w:sz w:val="22"/>
          <w:szCs w:val="22"/>
          <w:vertAlign w:val="superscript"/>
        </w:rPr>
        <w:t xml:space="preserve"> </w:t>
      </w:r>
      <w:r w:rsidRPr="009F6E9B">
        <w:rPr>
          <w:bCs/>
          <w:sz w:val="22"/>
          <w:szCs w:val="22"/>
        </w:rPr>
        <w:t>New</w:t>
      </w:r>
      <w:r w:rsidRPr="009F6E9B">
        <w:rPr>
          <w:bCs/>
          <w:sz w:val="22"/>
          <w:szCs w:val="22"/>
          <w:vertAlign w:val="superscript"/>
        </w:rPr>
        <w:t xml:space="preserve"> </w:t>
      </w:r>
      <w:r w:rsidRPr="009F6E9B">
        <w:rPr>
          <w:bCs/>
          <w:sz w:val="22"/>
          <w:szCs w:val="22"/>
        </w:rPr>
        <w:t xml:space="preserve">Survey,” </w:t>
      </w:r>
      <w:r w:rsidRPr="009F6E9B">
        <w:rPr>
          <w:bCs/>
          <w:i/>
          <w:sz w:val="22"/>
          <w:szCs w:val="22"/>
        </w:rPr>
        <w:t xml:space="preserve">Journal of Business </w:t>
      </w:r>
      <w:r w:rsidRPr="009F6E9B">
        <w:rPr>
          <w:bCs/>
          <w:sz w:val="22"/>
          <w:szCs w:val="22"/>
        </w:rPr>
        <w:t xml:space="preserve">75, no. 4 (2002): </w:t>
      </w:r>
      <w:r w:rsidRPr="009F6E9B">
        <w:rPr>
          <w:sz w:val="22"/>
          <w:szCs w:val="22"/>
        </w:rPr>
        <w:t xml:space="preserve">641-679.  Ken </w:t>
      </w:r>
      <w:proofErr w:type="spellStart"/>
      <w:r w:rsidRPr="009F6E9B">
        <w:rPr>
          <w:sz w:val="22"/>
          <w:szCs w:val="22"/>
        </w:rPr>
        <w:t>Cavalluzzo</w:t>
      </w:r>
      <w:proofErr w:type="spellEnd"/>
      <w:r w:rsidRPr="009F6E9B">
        <w:rPr>
          <w:sz w:val="22"/>
          <w:szCs w:val="22"/>
        </w:rPr>
        <w:t xml:space="preserve"> and John </w:t>
      </w:r>
      <w:proofErr w:type="spellStart"/>
      <w:r w:rsidRPr="009F6E9B">
        <w:rPr>
          <w:sz w:val="22"/>
          <w:szCs w:val="22"/>
        </w:rPr>
        <w:t>Wolken</w:t>
      </w:r>
      <w:proofErr w:type="spellEnd"/>
      <w:r w:rsidRPr="009F6E9B">
        <w:rPr>
          <w:sz w:val="22"/>
          <w:szCs w:val="22"/>
        </w:rPr>
        <w:t xml:space="preserve">, "Small Business Loan Turndowns, Personal Wealth and Discrimination," </w:t>
      </w:r>
      <w:r w:rsidRPr="009F6E9B">
        <w:rPr>
          <w:i/>
          <w:sz w:val="22"/>
          <w:szCs w:val="22"/>
        </w:rPr>
        <w:t>Journal of Business</w:t>
      </w:r>
      <w:r w:rsidRPr="009F6E9B">
        <w:rPr>
          <w:sz w:val="22"/>
          <w:szCs w:val="22"/>
        </w:rPr>
        <w:t xml:space="preserve"> 78, no. 6 (2005): 2153-2177. Lloyd Blanchard, John </w:t>
      </w:r>
      <w:proofErr w:type="spellStart"/>
      <w:r w:rsidRPr="009F6E9B">
        <w:rPr>
          <w:sz w:val="22"/>
          <w:szCs w:val="22"/>
        </w:rPr>
        <w:t>Yinger</w:t>
      </w:r>
      <w:proofErr w:type="spellEnd"/>
      <w:r w:rsidRPr="009F6E9B">
        <w:rPr>
          <w:sz w:val="22"/>
          <w:szCs w:val="22"/>
        </w:rPr>
        <w:t xml:space="preserve"> and Bo Zhao, "Do Credit Market Barriers Exist for Minority and Women Entrepreneurs?" </w:t>
      </w:r>
      <w:proofErr w:type="gramStart"/>
      <w:r w:rsidRPr="009F6E9B">
        <w:rPr>
          <w:sz w:val="22"/>
          <w:szCs w:val="22"/>
        </w:rPr>
        <w:t>Syracuse University Working Paper (2004).</w:t>
      </w:r>
      <w:proofErr w:type="gramEnd"/>
      <w:r w:rsidRPr="009F6E9B">
        <w:rPr>
          <w:sz w:val="22"/>
          <w:szCs w:val="22"/>
        </w:rPr>
        <w:t xml:space="preserve">  Susan Coleman, "The Borrowing Experience of Black and Hispanic-Owned Small Firms: Evidence from the 1998 Survey of Small Business       Finances," </w:t>
      </w:r>
      <w:r w:rsidRPr="009F6E9B">
        <w:rPr>
          <w:i/>
          <w:sz w:val="22"/>
          <w:szCs w:val="22"/>
        </w:rPr>
        <w:t xml:space="preserve">The </w:t>
      </w:r>
      <w:smartTag w:uri="urn:schemas-microsoft-com:office:smarttags" w:element="place">
        <w:smartTag w:uri="urn:schemas-microsoft-com:office:smarttags" w:element="PlaceType">
          <w:r w:rsidRPr="009F6E9B">
            <w:rPr>
              <w:i/>
              <w:sz w:val="22"/>
              <w:szCs w:val="22"/>
            </w:rPr>
            <w:t>Academy</w:t>
          </w:r>
        </w:smartTag>
        <w:r w:rsidRPr="009F6E9B">
          <w:rPr>
            <w:i/>
            <w:sz w:val="22"/>
            <w:szCs w:val="22"/>
          </w:rPr>
          <w:t xml:space="preserve"> of </w:t>
        </w:r>
        <w:smartTag w:uri="urn:schemas-microsoft-com:office:smarttags" w:element="PlaceName">
          <w:r w:rsidRPr="009F6E9B">
            <w:rPr>
              <w:i/>
              <w:sz w:val="22"/>
              <w:szCs w:val="22"/>
            </w:rPr>
            <w:t>Entrepreneurship</w:t>
          </w:r>
        </w:smartTag>
      </w:smartTag>
      <w:r w:rsidRPr="009F6E9B">
        <w:rPr>
          <w:i/>
          <w:sz w:val="22"/>
          <w:szCs w:val="22"/>
        </w:rPr>
        <w:t xml:space="preserve"> Journal</w:t>
      </w:r>
      <w:r w:rsidRPr="009F6E9B">
        <w:rPr>
          <w:sz w:val="22"/>
          <w:szCs w:val="22"/>
        </w:rPr>
        <w:t xml:space="preserve"> 8, no. 1 (2002): 1-20.  Susan Coleman, "Borrowing Patterns for Small Firms: A Comparison by Race and Ethnicity." </w:t>
      </w:r>
      <w:r w:rsidRPr="009F6E9B">
        <w:rPr>
          <w:i/>
          <w:sz w:val="22"/>
          <w:szCs w:val="22"/>
        </w:rPr>
        <w:t>The Journal of Entrepreneurial Finance &amp; Business Ventures</w:t>
      </w:r>
      <w:r w:rsidRPr="009F6E9B">
        <w:rPr>
          <w:sz w:val="22"/>
          <w:szCs w:val="22"/>
        </w:rPr>
        <w:t xml:space="preserve"> 7, no. 3 (2003): 87-108.  K. Mitchell and D.K. Pearce, </w:t>
      </w:r>
      <w:r w:rsidRPr="009F6E9B">
        <w:rPr>
          <w:i/>
          <w:sz w:val="22"/>
          <w:szCs w:val="22"/>
        </w:rPr>
        <w:t>Availability of Financing to Small Firms using the Survey of Small Business Finances</w:t>
      </w:r>
      <w:r w:rsidRPr="009F6E9B">
        <w:rPr>
          <w:sz w:val="22"/>
          <w:szCs w:val="22"/>
        </w:rPr>
        <w:t>, U</w:t>
      </w:r>
      <w:r>
        <w:rPr>
          <w:sz w:val="22"/>
          <w:szCs w:val="22"/>
        </w:rPr>
        <w:t>.S.</w:t>
      </w:r>
      <w:r w:rsidRPr="009F6E9B">
        <w:rPr>
          <w:sz w:val="22"/>
          <w:szCs w:val="22"/>
        </w:rPr>
        <w:t xml:space="preserve"> Small Business Administration, Office of Advocacy (2005).  R. </w:t>
      </w:r>
      <w:proofErr w:type="spellStart"/>
      <w:r w:rsidRPr="009F6E9B">
        <w:rPr>
          <w:color w:val="000000"/>
          <w:sz w:val="22"/>
          <w:szCs w:val="22"/>
        </w:rPr>
        <w:t>Bostic</w:t>
      </w:r>
      <w:proofErr w:type="spellEnd"/>
      <w:r w:rsidRPr="009F6E9B">
        <w:rPr>
          <w:color w:val="000000"/>
          <w:sz w:val="22"/>
          <w:szCs w:val="22"/>
        </w:rPr>
        <w:t xml:space="preserve"> and K.P. </w:t>
      </w:r>
      <w:proofErr w:type="spellStart"/>
      <w:r w:rsidRPr="009F6E9B">
        <w:rPr>
          <w:color w:val="000000"/>
          <w:sz w:val="22"/>
          <w:szCs w:val="22"/>
        </w:rPr>
        <w:t>Lampani</w:t>
      </w:r>
      <w:proofErr w:type="spellEnd"/>
      <w:r w:rsidRPr="009F6E9B">
        <w:rPr>
          <w:color w:val="000000"/>
          <w:sz w:val="22"/>
          <w:szCs w:val="22"/>
        </w:rPr>
        <w:t xml:space="preserve">, “Racial Differences in Patterns of Small Business </w:t>
      </w:r>
      <w:r w:rsidRPr="009F6E9B">
        <w:rPr>
          <w:sz w:val="22"/>
          <w:szCs w:val="22"/>
        </w:rPr>
        <w:t>Finance: The Importance of Local Geography,” Working Paper (1999).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footnotePr>
    <w:footnote w:id="-1"/>
    <w:footnote w:id="0"/>
  </w:footnotePr>
  <w:endnotePr>
    <w:endnote w:id="-1"/>
    <w:endnote w:id="0"/>
  </w:endnotePr>
  <w:compat/>
  <w:rsids>
    <w:rsidRoot w:val="00D76597"/>
    <w:rsid w:val="000249B0"/>
    <w:rsid w:val="00065184"/>
    <w:rsid w:val="0008681F"/>
    <w:rsid w:val="000A28DE"/>
    <w:rsid w:val="000D3F15"/>
    <w:rsid w:val="0011583C"/>
    <w:rsid w:val="00115EA8"/>
    <w:rsid w:val="00123CCD"/>
    <w:rsid w:val="00126B59"/>
    <w:rsid w:val="0016756F"/>
    <w:rsid w:val="001726FA"/>
    <w:rsid w:val="00172971"/>
    <w:rsid w:val="00187874"/>
    <w:rsid w:val="001C7D15"/>
    <w:rsid w:val="00206F96"/>
    <w:rsid w:val="00207F14"/>
    <w:rsid w:val="0022523C"/>
    <w:rsid w:val="00293832"/>
    <w:rsid w:val="002B2EE6"/>
    <w:rsid w:val="002B3BC0"/>
    <w:rsid w:val="002C6218"/>
    <w:rsid w:val="002C7972"/>
    <w:rsid w:val="002F638D"/>
    <w:rsid w:val="00311085"/>
    <w:rsid w:val="00361DE2"/>
    <w:rsid w:val="00376B4F"/>
    <w:rsid w:val="00377158"/>
    <w:rsid w:val="0037737B"/>
    <w:rsid w:val="003B7B0E"/>
    <w:rsid w:val="003C7647"/>
    <w:rsid w:val="003F0C11"/>
    <w:rsid w:val="0040105F"/>
    <w:rsid w:val="00410F2A"/>
    <w:rsid w:val="0042712E"/>
    <w:rsid w:val="00444261"/>
    <w:rsid w:val="004534D7"/>
    <w:rsid w:val="00467C73"/>
    <w:rsid w:val="00485090"/>
    <w:rsid w:val="00492BFF"/>
    <w:rsid w:val="004A6826"/>
    <w:rsid w:val="004B5EE9"/>
    <w:rsid w:val="004C0573"/>
    <w:rsid w:val="00501764"/>
    <w:rsid w:val="005166AD"/>
    <w:rsid w:val="00530C89"/>
    <w:rsid w:val="005466A0"/>
    <w:rsid w:val="0057761C"/>
    <w:rsid w:val="005A05ED"/>
    <w:rsid w:val="005C6B3F"/>
    <w:rsid w:val="005E59C7"/>
    <w:rsid w:val="00612AED"/>
    <w:rsid w:val="00615263"/>
    <w:rsid w:val="006220B9"/>
    <w:rsid w:val="0063552E"/>
    <w:rsid w:val="00651665"/>
    <w:rsid w:val="006563CF"/>
    <w:rsid w:val="00663000"/>
    <w:rsid w:val="0066362D"/>
    <w:rsid w:val="0068571F"/>
    <w:rsid w:val="00690141"/>
    <w:rsid w:val="006A6036"/>
    <w:rsid w:val="006B0C24"/>
    <w:rsid w:val="006B1A23"/>
    <w:rsid w:val="006C1715"/>
    <w:rsid w:val="006C6843"/>
    <w:rsid w:val="006E5595"/>
    <w:rsid w:val="006F3CBA"/>
    <w:rsid w:val="00710C88"/>
    <w:rsid w:val="0073027F"/>
    <w:rsid w:val="00733144"/>
    <w:rsid w:val="00750477"/>
    <w:rsid w:val="007525ED"/>
    <w:rsid w:val="00777EF8"/>
    <w:rsid w:val="007E0723"/>
    <w:rsid w:val="007F5115"/>
    <w:rsid w:val="008151D9"/>
    <w:rsid w:val="008701C2"/>
    <w:rsid w:val="008E49EC"/>
    <w:rsid w:val="008F6027"/>
    <w:rsid w:val="009118BE"/>
    <w:rsid w:val="00930F76"/>
    <w:rsid w:val="00933E67"/>
    <w:rsid w:val="00985A35"/>
    <w:rsid w:val="00990F60"/>
    <w:rsid w:val="009C3DC5"/>
    <w:rsid w:val="009F29AD"/>
    <w:rsid w:val="009F6E9B"/>
    <w:rsid w:val="00A44C2A"/>
    <w:rsid w:val="00A464AD"/>
    <w:rsid w:val="00A654C0"/>
    <w:rsid w:val="00A72EF4"/>
    <w:rsid w:val="00A76136"/>
    <w:rsid w:val="00A82879"/>
    <w:rsid w:val="00AB0182"/>
    <w:rsid w:val="00AB36D8"/>
    <w:rsid w:val="00AC7EA8"/>
    <w:rsid w:val="00AD2CAF"/>
    <w:rsid w:val="00B44946"/>
    <w:rsid w:val="00B5307C"/>
    <w:rsid w:val="00B5464C"/>
    <w:rsid w:val="00B71BAB"/>
    <w:rsid w:val="00B7444B"/>
    <w:rsid w:val="00BC35E5"/>
    <w:rsid w:val="00BC4E62"/>
    <w:rsid w:val="00BF7695"/>
    <w:rsid w:val="00C1499D"/>
    <w:rsid w:val="00C27B39"/>
    <w:rsid w:val="00C411AF"/>
    <w:rsid w:val="00C63B95"/>
    <w:rsid w:val="00C73785"/>
    <w:rsid w:val="00C83B46"/>
    <w:rsid w:val="00C91623"/>
    <w:rsid w:val="00C93C37"/>
    <w:rsid w:val="00C9456F"/>
    <w:rsid w:val="00CA6798"/>
    <w:rsid w:val="00CA7848"/>
    <w:rsid w:val="00CC74D7"/>
    <w:rsid w:val="00D0378E"/>
    <w:rsid w:val="00D22444"/>
    <w:rsid w:val="00D26D8F"/>
    <w:rsid w:val="00D27B0B"/>
    <w:rsid w:val="00D41437"/>
    <w:rsid w:val="00D660BF"/>
    <w:rsid w:val="00D76597"/>
    <w:rsid w:val="00D81809"/>
    <w:rsid w:val="00D82EB1"/>
    <w:rsid w:val="00DC75F5"/>
    <w:rsid w:val="00DD179D"/>
    <w:rsid w:val="00DD7221"/>
    <w:rsid w:val="00DE4B97"/>
    <w:rsid w:val="00DF01D9"/>
    <w:rsid w:val="00E25FFB"/>
    <w:rsid w:val="00E4036B"/>
    <w:rsid w:val="00E42C2E"/>
    <w:rsid w:val="00E862F8"/>
    <w:rsid w:val="00EC0B2E"/>
    <w:rsid w:val="00EC1DDE"/>
    <w:rsid w:val="00ED0837"/>
    <w:rsid w:val="00ED3668"/>
    <w:rsid w:val="00EE7E79"/>
    <w:rsid w:val="00EF23EC"/>
    <w:rsid w:val="00EF44F8"/>
    <w:rsid w:val="00EF5D0E"/>
    <w:rsid w:val="00F40931"/>
    <w:rsid w:val="00F50564"/>
    <w:rsid w:val="00F516C1"/>
    <w:rsid w:val="00F945C6"/>
    <w:rsid w:val="00FD72C7"/>
    <w:rsid w:val="00FD7B06"/>
    <w:rsid w:val="00FF2723"/>
    <w:rsid w:val="00FF2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A6036"/>
    <w:rPr>
      <w:sz w:val="20"/>
      <w:szCs w:val="20"/>
    </w:rPr>
  </w:style>
  <w:style w:type="character" w:styleId="FootnoteReference">
    <w:name w:val="footnote reference"/>
    <w:basedOn w:val="DefaultParagraphFont"/>
    <w:semiHidden/>
    <w:rsid w:val="006A6036"/>
    <w:rPr>
      <w:vertAlign w:val="superscript"/>
    </w:rPr>
  </w:style>
  <w:style w:type="paragraph" w:styleId="Footer">
    <w:name w:val="footer"/>
    <w:basedOn w:val="Normal"/>
    <w:rsid w:val="00C27B39"/>
    <w:pPr>
      <w:tabs>
        <w:tab w:val="center" w:pos="4320"/>
        <w:tab w:val="right" w:pos="8640"/>
      </w:tabs>
    </w:pPr>
  </w:style>
  <w:style w:type="character" w:styleId="PageNumber">
    <w:name w:val="page number"/>
    <w:basedOn w:val="DefaultParagraphFont"/>
    <w:rsid w:val="00C27B39"/>
  </w:style>
  <w:style w:type="character" w:styleId="Hyperlink">
    <w:name w:val="Hyperlink"/>
    <w:basedOn w:val="DefaultParagraphFont"/>
    <w:rsid w:val="00ED3668"/>
    <w:rPr>
      <w:color w:val="0000FF"/>
      <w:u w:val="single"/>
    </w:rPr>
  </w:style>
  <w:style w:type="paragraph" w:styleId="NormalWeb">
    <w:name w:val="Normal (Web)"/>
    <w:basedOn w:val="Normal"/>
    <w:rsid w:val="00D0378E"/>
    <w:pPr>
      <w:spacing w:before="100" w:beforeAutospacing="1" w:after="100" w:afterAutospacing="1"/>
    </w:pPr>
  </w:style>
  <w:style w:type="paragraph" w:styleId="BalloonText">
    <w:name w:val="Balloon Text"/>
    <w:basedOn w:val="Normal"/>
    <w:link w:val="BalloonTextChar"/>
    <w:rsid w:val="00A76136"/>
    <w:rPr>
      <w:rFonts w:ascii="Tahoma" w:hAnsi="Tahoma" w:cs="Tahoma"/>
      <w:sz w:val="16"/>
      <w:szCs w:val="16"/>
    </w:rPr>
  </w:style>
  <w:style w:type="character" w:customStyle="1" w:styleId="BalloonTextChar">
    <w:name w:val="Balloon Text Char"/>
    <w:basedOn w:val="DefaultParagraphFont"/>
    <w:link w:val="BalloonText"/>
    <w:rsid w:val="00A761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Assessing Access: Obstacles and Opportunities for Minority Small Business Owners in Today’s Capital Markets</vt:lpstr>
    </vt:vector>
  </TitlesOfParts>
  <Company>UC Santa Cruz</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Access: Obstacles and Opportunities for Minority Small Business Owners in Today’s Capital Markets</dc:title>
  <dc:subject/>
  <dc:creator>Robert Fairlie</dc:creator>
  <cp:keywords/>
  <dc:description/>
  <cp:lastModifiedBy>socsci</cp:lastModifiedBy>
  <cp:revision>2</cp:revision>
  <cp:lastPrinted>2011-03-01T02:14:00Z</cp:lastPrinted>
  <dcterms:created xsi:type="dcterms:W3CDTF">2011-03-01T05:45:00Z</dcterms:created>
  <dcterms:modified xsi:type="dcterms:W3CDTF">2011-03-01T05:45:00Z</dcterms:modified>
</cp:coreProperties>
</file>